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Deputy Director’s Report</w:t>
      </w:r>
    </w:p>
    <w:p w:rsidR="00000000" w:rsidDel="00000000" w:rsidP="00000000" w:rsidRDefault="00000000" w:rsidRPr="00000000" w14:paraId="00000002">
      <w:pPr>
        <w:spacing w:line="240" w:lineRule="auto"/>
        <w:jc w:val="center"/>
        <w:rPr>
          <w:b w:val="1"/>
        </w:rPr>
      </w:pPr>
      <w:r w:rsidDel="00000000" w:rsidR="00000000" w:rsidRPr="00000000">
        <w:rPr>
          <w:b w:val="1"/>
          <w:rtl w:val="0"/>
        </w:rPr>
        <w:t xml:space="preserve">BCSLD Board Meeting, 11.9.21</w:t>
      </w:r>
    </w:p>
    <w:p w:rsidR="00000000" w:rsidDel="00000000" w:rsidP="00000000" w:rsidRDefault="00000000" w:rsidRPr="00000000" w14:paraId="00000003">
      <w:pPr>
        <w:spacing w:line="240" w:lineRule="auto"/>
        <w:jc w:val="cente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Summer Reading Program 2021: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Below is the final budget for the 2021 Summer Reading Program. One Teen participant did not claim a prize. </w:t>
      </w:r>
      <w:r w:rsidDel="00000000" w:rsidR="00000000" w:rsidRPr="00000000">
        <w:rPr>
          <w:rtl w:val="0"/>
        </w:rPr>
      </w:r>
    </w:p>
    <w:tbl>
      <w:tblPr>
        <w:tblStyle w:val="Table1"/>
        <w:tblW w:w="7245.0" w:type="dxa"/>
        <w:jc w:val="left"/>
        <w:tblInd w:w="1327.0" w:type="dxa"/>
        <w:tblLayout w:type="fixed"/>
        <w:tblLook w:val="0400"/>
      </w:tblPr>
      <w:tblGrid>
        <w:gridCol w:w="6165"/>
        <w:gridCol w:w="1080"/>
        <w:tblGridChange w:id="0">
          <w:tblGrid>
            <w:gridCol w:w="6165"/>
            <w:gridCol w:w="108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Easy Origami (Dover Origami Papercraft) over 30 simple projects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6">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$4.95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Origami Paper, 1100 pcs, Premium Quality Folding Craft Paper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8">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$15.97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Reader Zone 90-day Subscription (begins 6/22/21 and ends 9/22/21)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A">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$30.99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SRP Adult Prizes (Book for Library Collection X 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$192.16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SRP Adult Prizes (Josie's Kitchen Gift Cards X 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E">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$80.00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SRP Pre-K, Child, and Teen Prizes (NOT Books for Library Collection)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$317.37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1">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2">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$641.44 </w:t>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Deputy Director’s Additional Collection Development: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fiscal year 2021-2022, the Board approved a budget of $6,000 for the Deputy Director to purchase books for the Library’s collection. I have added 100 new books and spent $1,962.61.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 Statistics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posted the October statistical reports to the shared drive.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Book Displays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created book displays to coincide with the Texas Book Festival (October 23 through October 31). The displays featured books by some of the authors who participated in this year’s Texas Book Festival. If you’re interested, you can stream over 100 recorded sessions across all genres and age groups from this year’s festival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https://www.texasbookfestival.org/2021-festival-schedule/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also have a display highlighting some of the books that were nominated for National Book awards. These awards will be announced on November 17.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Hotspots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have been circulating the hotspots continuously since August 18. As of November 6, four hotspots are in circulation, and six people are in line. The fifth hotspot has still not been returned. As of Saturday, November 6, this hotspot has been out 78 days and is now 57 days overdue. We have attempted repeatedly to contact this patron about returning the hotspot. I left a voice message last week informing the patron that as of November 9, the device will be overdue for 60 days and will be considered lost. They patron will be charged $75.00 for the device, plus $30 per month that the device is overdue. I also informed the patron that if the device is not returned by November 10, the Library will be reporting this to the Blanco Police Department as property theft. If the device is not returned by November 9, I will contact T-Mobile about deactivating the device.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Continued recommendation: consider purchasing additional hotspots/service plans as funding allows to reduce wait times for patrons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Since we may have to replace the stolen hotspot, we can order additional hotspots at the same time. Perhaps the Board can vote at the next meeting to approve 3 additional hotspots. We will provide pricing for additional devices prior to the next meeting.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Pecan sale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library started selling pecans on behalf of the Blanco Woman’s Club on October 28. As of November 6, we have sold 115 bags, for a total of $ 1,495.</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Wheat Electric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Electricians from Wheat Electric came to the library on Friday, 11/5. They replaced the outlet on the side of the breaker box that supplies power to our telecommunications boxes. They also replaced the light switch in Castaway Corner which had been malfunctioning. They also followed up on a potential issue that ADT identified when they were out last to check on the “failure to communicate” notice we were seeing on our ADT alarm system. The ADT technician thought one of the Denmark blocks was operating on backup power. Wheat quickly noticed that the transformer that is connected to the ADT box is burning out and needs to be replaced. Wheat said ADT must fix this since it is directly connected to their ASG security box, and only their technicians may work on their equipment or else their warranty is violated. We will have ADT back to the library to perform this work. If an electrician is required because they are not able to do the work, then we will have to schedule both ADT and Wheat to be here at the same time. Wheat offered to be on a phone call with us and ADT when ADT is here to give them instructions, if necessary. Wheat will bill us for the work they did on 11/5, and Blanco Inc. will pay the bill. </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602D6"/>
    <w:pPr>
      <w:ind w:left="720"/>
      <w:contextualSpacing w:val="1"/>
    </w:pPr>
  </w:style>
  <w:style w:type="character" w:styleId="jtukpc" w:customStyle="1">
    <w:name w:val="jtukpc"/>
    <w:basedOn w:val="DefaultParagraphFont"/>
    <w:rsid w:val="00DD46AB"/>
  </w:style>
  <w:style w:type="paragraph" w:styleId="Header">
    <w:name w:val="header"/>
    <w:basedOn w:val="Normal"/>
    <w:link w:val="HeaderChar"/>
    <w:uiPriority w:val="99"/>
    <w:unhideWhenUsed w:val="1"/>
    <w:rsid w:val="00856C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6CCE"/>
  </w:style>
  <w:style w:type="paragraph" w:styleId="Footer">
    <w:name w:val="footer"/>
    <w:basedOn w:val="Normal"/>
    <w:link w:val="FooterChar"/>
    <w:uiPriority w:val="99"/>
    <w:unhideWhenUsed w:val="1"/>
    <w:rsid w:val="00856C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6CCE"/>
  </w:style>
  <w:style w:type="paragraph" w:styleId="BalloonText">
    <w:name w:val="Balloon Text"/>
    <w:basedOn w:val="Normal"/>
    <w:link w:val="BalloonTextChar"/>
    <w:uiPriority w:val="99"/>
    <w:semiHidden w:val="1"/>
    <w:unhideWhenUsed w:val="1"/>
    <w:rsid w:val="004C228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C228E"/>
    <w:rPr>
      <w:rFonts w:ascii="Segoe UI" w:cs="Segoe UI" w:hAnsi="Segoe UI"/>
      <w:sz w:val="18"/>
      <w:szCs w:val="18"/>
    </w:rPr>
  </w:style>
  <w:style w:type="paragraph" w:styleId="Revision">
    <w:name w:val="Revision"/>
    <w:hidden w:val="1"/>
    <w:uiPriority w:val="99"/>
    <w:semiHidden w:val="1"/>
    <w:rsid w:val="00BF526C"/>
    <w:pPr>
      <w:spacing w:after="0" w:line="240" w:lineRule="auto"/>
    </w:pPr>
  </w:style>
  <w:style w:type="character" w:styleId="Hyperlink">
    <w:name w:val="Hyperlink"/>
    <w:basedOn w:val="DefaultParagraphFont"/>
    <w:uiPriority w:val="99"/>
    <w:unhideWhenUsed w:val="1"/>
    <w:rsid w:val="00FE0C7A"/>
    <w:rPr>
      <w:color w:val="0563c1" w:themeColor="hyperlink"/>
      <w:u w:val="single"/>
    </w:rPr>
  </w:style>
  <w:style w:type="character" w:styleId="UnresolvedMention">
    <w:name w:val="Unresolved Mention"/>
    <w:basedOn w:val="DefaultParagraphFont"/>
    <w:uiPriority w:val="99"/>
    <w:semiHidden w:val="1"/>
    <w:unhideWhenUsed w:val="1"/>
    <w:rsid w:val="00FE0C7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exasbookfestival.org/2021-festival-schedul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BjoKU/LwTwNkJX7whwLYXRxc3Q==">AMUW2mXgIIyKKovVIWvznc9VsTVGwMQlAtDID0jWIfp/cgTWyWWuqBW1fITxJOsRes0EW6YIqs46H1M4j5TaK9Z05EPEy2j9CjLSribo8ZWQRnIWgdiDtlFw6k3xoNY3zkjaxtw6q129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2020-06-06T17:17:00Z</dcterms:created>
  <dc:creator>Brian Fields</dc:creator>
</cp:coreProperties>
</file>